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AA" w:rsidRDefault="00F330AA" w:rsidP="00F330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all, </w:t>
      </w:r>
    </w:p>
    <w:p w:rsidR="005E17B7" w:rsidRDefault="009C785B" w:rsidP="00F330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working on a</w:t>
      </w:r>
      <w:r w:rsidR="005E17B7">
        <w:rPr>
          <w:rFonts w:ascii="Times New Roman" w:hAnsi="Times New Roman" w:cs="Times New Roman"/>
        </w:rPr>
        <w:t xml:space="preserve"> 2D AC electroosmosis problem, the model consists of a pair of electrodes. </w:t>
      </w:r>
    </w:p>
    <w:p w:rsidR="005E17B7" w:rsidRDefault="005E17B7" w:rsidP="00F330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models which I adopt are (1) Conductive DC media, and (2) Incompressible Navier-Stoke.</w:t>
      </w:r>
    </w:p>
    <w:p w:rsidR="005E17B7" w:rsidRDefault="005E17B7" w:rsidP="00F330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some difficulties in defining the boundary conditions at the electrodes.</w:t>
      </w:r>
    </w:p>
    <w:p w:rsidR="009C785B" w:rsidRDefault="009C785B" w:rsidP="00F330AA">
      <w:pPr>
        <w:spacing w:line="240" w:lineRule="auto"/>
        <w:rPr>
          <w:rFonts w:ascii="Times New Roman" w:hAnsi="Times New Roman" w:cs="Times New Roman"/>
        </w:rPr>
      </w:pPr>
    </w:p>
    <w:p w:rsidR="009C785B" w:rsidRDefault="005E17B7" w:rsidP="00F330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Electrode BC (for Conductive DC media):</w:t>
      </w:r>
    </w:p>
    <w:p w:rsidR="009C785B" w:rsidRPr="009C785B" w:rsidRDefault="009C785B" w:rsidP="00F330AA">
      <w:pPr>
        <w:spacing w:line="240" w:lineRule="auto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σn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∂∅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∂y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=iω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DL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(∅-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applied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)</m:t>
          </m:r>
        </m:oMath>
      </m:oMathPara>
    </w:p>
    <w:p w:rsidR="008D3CA2" w:rsidRDefault="005E17B7" w:rsidP="00F330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Electrode BC (for Incompressible Navier-Stoke):</w:t>
      </w:r>
    </w:p>
    <w:p w:rsidR="009C785B" w:rsidRPr="009C785B" w:rsidRDefault="00615AF4" w:rsidP="00F330AA">
      <w:pPr>
        <w:spacing w:line="240" w:lineRule="auto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slip</m:t>
              </m:r>
            </m:sub>
          </m:sSub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ε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4η</m:t>
              </m:r>
            </m:den>
          </m:f>
          <m:r>
            <w:rPr>
              <w:rFonts w:ascii="Cambria Math" w:hAnsi="Cambria Math" w:cs="Times New Roman"/>
            </w:rPr>
            <m:t>Λ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∂|∅-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applied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|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∂x</m:t>
              </m:r>
            </m:den>
          </m:f>
        </m:oMath>
      </m:oMathPara>
    </w:p>
    <w:p w:rsidR="009C785B" w:rsidRDefault="009C785B" w:rsidP="00F33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AA" w:rsidRDefault="005E17B7" w:rsidP="00F33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writ</w:t>
      </w:r>
      <w:r w:rsidR="00AC19B3">
        <w:rPr>
          <w:rFonts w:ascii="Times New Roman" w:hAnsi="Times New Roman" w:cs="Times New Roman"/>
          <w:sz w:val="24"/>
          <w:szCs w:val="24"/>
        </w:rPr>
        <w:t>e the above two equations in</w:t>
      </w:r>
      <w:r>
        <w:rPr>
          <w:rFonts w:ascii="Times New Roman" w:hAnsi="Times New Roman" w:cs="Times New Roman"/>
          <w:sz w:val="24"/>
          <w:szCs w:val="24"/>
        </w:rPr>
        <w:t xml:space="preserve"> COMSOL.</w:t>
      </w:r>
    </w:p>
    <w:p w:rsidR="005E17B7" w:rsidRDefault="005E17B7" w:rsidP="00F33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advice would be </w:t>
      </w:r>
      <w:r w:rsidR="00AC19B3">
        <w:rPr>
          <w:rFonts w:ascii="Times New Roman" w:hAnsi="Times New Roman" w:cs="Times New Roman"/>
          <w:sz w:val="24"/>
          <w:szCs w:val="24"/>
        </w:rPr>
        <w:t xml:space="preserve">deeply </w:t>
      </w:r>
      <w:r>
        <w:rPr>
          <w:rFonts w:ascii="Times New Roman" w:hAnsi="Times New Roman" w:cs="Times New Roman"/>
          <w:sz w:val="24"/>
          <w:szCs w:val="24"/>
        </w:rPr>
        <w:t>appreciate</w:t>
      </w:r>
      <w:r w:rsidR="00AC19B3">
        <w:rPr>
          <w:rFonts w:ascii="Times New Roman" w:hAnsi="Times New Roman" w:cs="Times New Roman"/>
          <w:sz w:val="24"/>
          <w:szCs w:val="24"/>
        </w:rPr>
        <w:t>d.</w:t>
      </w:r>
    </w:p>
    <w:p w:rsidR="00F330AA" w:rsidRDefault="00F330AA" w:rsidP="00F33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AA" w:rsidRDefault="00F330AA" w:rsidP="00F33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Regards,</w:t>
      </w:r>
    </w:p>
    <w:p w:rsidR="00F330AA" w:rsidRDefault="00F330AA" w:rsidP="00F33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</w:t>
      </w:r>
    </w:p>
    <w:p w:rsidR="00F330AA" w:rsidRDefault="00F330AA" w:rsidP="00F33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85B" w:rsidRDefault="00F330AA" w:rsidP="00F33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Reference:</w:t>
      </w:r>
    </w:p>
    <w:p w:rsidR="00F330AA" w:rsidRDefault="00F330AA" w:rsidP="00F33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Loucaides N., Ramos A., Georghoiu G.E., Novel systems for configurable AC electroosmotic pumping, Microfluidics and Nanofluidics, Vol3, pp709-714, 2007. </w:t>
      </w:r>
      <w:hyperlink r:id="rId6" w:history="1">
        <w:r w:rsidRPr="00C56D7E">
          <w:rPr>
            <w:rStyle w:val="Hyperlink"/>
            <w:rFonts w:ascii="Times New Roman" w:hAnsi="Times New Roman" w:cs="Times New Roman"/>
            <w:sz w:val="24"/>
            <w:szCs w:val="24"/>
          </w:rPr>
          <w:t>http://www.springerlink.com/content/171127n275151g66/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30AA" w:rsidRDefault="00F330AA" w:rsidP="00F33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30AA" w:rsidSect="00FA43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48" w:rsidRDefault="00A32048" w:rsidP="00937C7C">
      <w:pPr>
        <w:spacing w:after="0" w:line="240" w:lineRule="auto"/>
      </w:pPr>
      <w:r>
        <w:separator/>
      </w:r>
    </w:p>
  </w:endnote>
  <w:endnote w:type="continuationSeparator" w:id="0">
    <w:p w:rsidR="00A32048" w:rsidRDefault="00A32048" w:rsidP="009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48" w:rsidRDefault="00A32048" w:rsidP="00937C7C">
      <w:pPr>
        <w:spacing w:after="0" w:line="240" w:lineRule="auto"/>
      </w:pPr>
      <w:r>
        <w:separator/>
      </w:r>
    </w:p>
  </w:footnote>
  <w:footnote w:type="continuationSeparator" w:id="0">
    <w:p w:rsidR="00A32048" w:rsidRDefault="00A32048" w:rsidP="00937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72"/>
    <w:rsid w:val="00083D45"/>
    <w:rsid w:val="00117E75"/>
    <w:rsid w:val="001306D0"/>
    <w:rsid w:val="00177761"/>
    <w:rsid w:val="003B26BA"/>
    <w:rsid w:val="005E17B7"/>
    <w:rsid w:val="00615AF4"/>
    <w:rsid w:val="00674772"/>
    <w:rsid w:val="008D1584"/>
    <w:rsid w:val="008D3CA2"/>
    <w:rsid w:val="00937C7C"/>
    <w:rsid w:val="009C785B"/>
    <w:rsid w:val="00A32048"/>
    <w:rsid w:val="00AC19B3"/>
    <w:rsid w:val="00C558D0"/>
    <w:rsid w:val="00D71F0A"/>
    <w:rsid w:val="00DF532D"/>
    <w:rsid w:val="00F330AA"/>
    <w:rsid w:val="00FA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7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C7C"/>
  </w:style>
  <w:style w:type="paragraph" w:styleId="Footer">
    <w:name w:val="footer"/>
    <w:basedOn w:val="Normal"/>
    <w:link w:val="FooterChar"/>
    <w:uiPriority w:val="99"/>
    <w:semiHidden/>
    <w:unhideWhenUsed/>
    <w:rsid w:val="0093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C7C"/>
  </w:style>
  <w:style w:type="paragraph" w:styleId="DocumentMap">
    <w:name w:val="Document Map"/>
    <w:basedOn w:val="Normal"/>
    <w:link w:val="DocumentMapChar"/>
    <w:uiPriority w:val="99"/>
    <w:semiHidden/>
    <w:unhideWhenUsed/>
    <w:rsid w:val="009C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8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78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ringerlink.com/content/171127n275151g6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2009-10-05T05:49:00Z</dcterms:created>
  <dcterms:modified xsi:type="dcterms:W3CDTF">2009-11-02T08:06:00Z</dcterms:modified>
</cp:coreProperties>
</file>